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B87B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8"/>
          <w:szCs w:val="28"/>
        </w:rPr>
      </w:pPr>
      <w:r w:rsidRPr="00BB1A96">
        <w:rPr>
          <w:rFonts w:cs="Calibri"/>
          <w:b/>
          <w:sz w:val="28"/>
          <w:szCs w:val="28"/>
        </w:rPr>
        <w:t>TEMATY PRAC MAGISTERSKICH DO WYBORU W ROKU AKADEMICKIM 2020/2021</w:t>
      </w:r>
      <w:r w:rsidRPr="00BB1A96">
        <w:rPr>
          <w:rFonts w:cs="Calibri"/>
          <w:b/>
          <w:sz w:val="28"/>
          <w:szCs w:val="28"/>
        </w:rPr>
        <w:br/>
      </w:r>
    </w:p>
    <w:p w14:paraId="650F173B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</w:p>
    <w:p w14:paraId="0EFB1664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BIOTECHNOLOGII ROZRODU ZWIERZĄT I HIGIENY ŚRODOWISKA</w:t>
      </w:r>
    </w:p>
    <w:p w14:paraId="5196B9A4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</w:rPr>
      </w:pPr>
    </w:p>
    <w:p w14:paraId="1E5CB514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Aktywność wybranych enzymów w płynie bydlęcych pęcherzyków jajnikowych w odniesieniu do ich aktywności w surowicy krów</w:t>
      </w:r>
    </w:p>
    <w:p w14:paraId="659B7457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Ocena ruchu plemników z wykorzystaniem komputerowego sytemu analizy obrazu i metod tradycyjnych</w:t>
      </w:r>
    </w:p>
    <w:p w14:paraId="17CB10AA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Ocena wybranych składników płynu pęcherzykowego w zależności od cech morfologicznych jajnika świni</w:t>
      </w:r>
    </w:p>
    <w:p w14:paraId="644B022D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Stężenie kwasu moczowego, kreatyniny i bilirubiny w płynie bydlęcych pęcherzyków jajnikowych w odniesieniu do ich stężeń w surowicy krów</w:t>
      </w:r>
    </w:p>
    <w:p w14:paraId="2C9F6FEF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Stężenie wybranych składników mineralnych  w płynie bydlęcych pęcherzyków jajnikowych w odniesieniu do ich stężeń w surowicy krów</w:t>
      </w:r>
    </w:p>
    <w:p w14:paraId="7B95F9C3" w14:textId="77777777" w:rsidR="00B2548C" w:rsidRPr="00BB1A96" w:rsidRDefault="00B2548C" w:rsidP="006E4C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Wykorzystanie testu mikrojądrowego w ocenie genotoksyczności wód z wybranych zbiorników wodnych</w:t>
      </w:r>
    </w:p>
    <w:p w14:paraId="439BBB28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</w:p>
    <w:p w14:paraId="4867B730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</w:p>
    <w:p w14:paraId="4DEB751E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FIZJOLOGII, CYTOBIOLOGII I PROTEOMIKI</w:t>
      </w:r>
    </w:p>
    <w:p w14:paraId="5CF8E114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</w:rPr>
      </w:pPr>
    </w:p>
    <w:p w14:paraId="52DFACA8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proteomu nowotworów gruczołu sutkowego psów – opracowanie metodyczne</w:t>
      </w:r>
    </w:p>
    <w:p w14:paraId="69EF948D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widm masowych oraz retrospektywna analiza identyfikacji białek mleka klaczy</w:t>
      </w:r>
    </w:p>
    <w:p w14:paraId="2722D82A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widm masowych oraz retrospektywna analiza identyfikacji białek siary klaczy</w:t>
      </w:r>
    </w:p>
    <w:p w14:paraId="7ECB8F28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Identyfikacja oraz analiza ekspresji peroksyredoksyny VI (PRX VI) w wątrobie szczurów żywionych dietą standardową i wzbogaconą liśćmi rokitnika zwyczajnego (</w:t>
      </w:r>
      <w:r w:rsidRPr="00BB1A96">
        <w:rPr>
          <w:rFonts w:cs="Calibri"/>
          <w:i/>
          <w:sz w:val="24"/>
          <w:szCs w:val="24"/>
        </w:rPr>
        <w:t>Hippophae rhamnoides</w:t>
      </w:r>
      <w:r w:rsidRPr="00BB1A96">
        <w:rPr>
          <w:rFonts w:cs="Calibri"/>
          <w:sz w:val="24"/>
          <w:szCs w:val="24"/>
        </w:rPr>
        <w:t xml:space="preserve"> L.)</w:t>
      </w:r>
    </w:p>
    <w:p w14:paraId="623FF1CF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Identyfikacja oraz analiza widm masowych wybranych białek z wykorzystaniem spektrometru masowego typu MALDI TOF</w:t>
      </w:r>
    </w:p>
    <w:p w14:paraId="4A2C6AD7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Ocena wpływu podaży diety suplementowanej 3% inuliną z korzenia cykorii na zmiany profilu białkowego osocza krwi 50-dniowych prosiąt</w:t>
      </w:r>
    </w:p>
    <w:p w14:paraId="250B8F60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Poszukiwanie zależności pomiędzy proteomem osocza krwi krów pierwiastek a ich późniejszą użytkowością i stanem zdrowia</w:t>
      </w:r>
    </w:p>
    <w:p w14:paraId="4788247A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Utworzenie dwuwymiarowego profilu białkowego charakterystycznego dla przedniej części okrężnicy rosnących prosiąt</w:t>
      </w:r>
    </w:p>
    <w:p w14:paraId="4CEC248D" w14:textId="77777777" w:rsidR="00B2548C" w:rsidRPr="00BB1A96" w:rsidRDefault="00B2548C" w:rsidP="006E4C1F">
      <w:pPr>
        <w:numPr>
          <w:ilvl w:val="0"/>
          <w:numId w:val="9"/>
        </w:numPr>
        <w:tabs>
          <w:tab w:val="clear" w:pos="720"/>
        </w:tabs>
        <w:spacing w:after="0"/>
        <w:ind w:left="360"/>
        <w:jc w:val="both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Wpływ podaży diety suplementowanej 1% inuliną z korzenia cykorii na zmiany proteomu osocza krwi rosnących świń</w:t>
      </w:r>
    </w:p>
    <w:p w14:paraId="1A4312F6" w14:textId="77777777" w:rsidR="00B2548C" w:rsidRPr="00BB1A96" w:rsidRDefault="00B2548C" w:rsidP="00F15E63">
      <w:pPr>
        <w:spacing w:after="0" w:line="240" w:lineRule="auto"/>
        <w:rPr>
          <w:rFonts w:cs="Calibri"/>
          <w:b/>
          <w:sz w:val="24"/>
          <w:szCs w:val="24"/>
        </w:rPr>
      </w:pPr>
    </w:p>
    <w:p w14:paraId="1A3B23C3" w14:textId="77777777" w:rsidR="00B2548C" w:rsidRPr="00BB1A96" w:rsidRDefault="00B2548C" w:rsidP="00F15E63">
      <w:pPr>
        <w:spacing w:after="0" w:line="240" w:lineRule="auto"/>
        <w:rPr>
          <w:rFonts w:cs="Calibri"/>
          <w:b/>
          <w:sz w:val="24"/>
          <w:szCs w:val="24"/>
        </w:rPr>
      </w:pPr>
    </w:p>
    <w:p w14:paraId="69D7B2C0" w14:textId="77777777" w:rsidR="00B2548C" w:rsidRPr="00BB1A96" w:rsidRDefault="00B2548C" w:rsidP="006E4C1F">
      <w:pPr>
        <w:spacing w:after="0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GENETYKI</w:t>
      </w:r>
    </w:p>
    <w:p w14:paraId="12F15176" w14:textId="77777777" w:rsidR="00B2548C" w:rsidRPr="00BB1A96" w:rsidRDefault="00B2548C" w:rsidP="006E4C1F">
      <w:pPr>
        <w:spacing w:after="0"/>
        <w:rPr>
          <w:rFonts w:cs="Calibri"/>
          <w:b/>
          <w:sz w:val="20"/>
          <w:szCs w:val="20"/>
        </w:rPr>
      </w:pPr>
    </w:p>
    <w:p w14:paraId="4ECEC9F3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Analizy molekularne z wykorzystaniem DNA mitochondrialnego</w:t>
      </w:r>
    </w:p>
    <w:p w14:paraId="6E263DF3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polimorfizmu DNA w odniesieniu do cech użytkowych świń</w:t>
      </w:r>
    </w:p>
    <w:p w14:paraId="4C2388D7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polimorfizmu genetycznego w odniesieniu do cech użytkowych i funkcjonalnych bydła</w:t>
      </w:r>
    </w:p>
    <w:p w14:paraId="0A4579CC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źródeł zmienności osobniczej w odniesieniu do cech poligenicznych</w:t>
      </w:r>
    </w:p>
    <w:p w14:paraId="265E4AD9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Badanie asocjacyjne pomiędzy wybranymi wariantami genetycznymi a cechami użytkowymi zwierząt</w:t>
      </w:r>
    </w:p>
    <w:p w14:paraId="0A6A221B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Detekcja zafałszowań żywności z użyciem analizy DNA</w:t>
      </w:r>
    </w:p>
    <w:p w14:paraId="24AB0CEC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Efekty genów zaangażowanych w procesy odporności na infekcje</w:t>
      </w:r>
    </w:p>
    <w:p w14:paraId="511B8C88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sz w:val="24"/>
          <w:szCs w:val="24"/>
        </w:rPr>
        <w:lastRenderedPageBreak/>
        <w:t xml:space="preserve">Polimorfizm typu SNP w genie </w:t>
      </w:r>
      <w:r w:rsidRPr="00BB1A96">
        <w:rPr>
          <w:i/>
          <w:sz w:val="24"/>
          <w:szCs w:val="24"/>
        </w:rPr>
        <w:t>NUCB2</w:t>
      </w:r>
      <w:r w:rsidRPr="00BB1A96">
        <w:rPr>
          <w:sz w:val="24"/>
          <w:szCs w:val="24"/>
        </w:rPr>
        <w:t xml:space="preserve"> a cechy użytkowości mlecznej bydła</w:t>
      </w:r>
    </w:p>
    <w:p w14:paraId="28EB0C3C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Polimorfizm w genie </w:t>
      </w:r>
      <w:r w:rsidRPr="00BB1A96">
        <w:rPr>
          <w:rFonts w:cs="Calibri"/>
          <w:i/>
          <w:sz w:val="24"/>
          <w:szCs w:val="24"/>
        </w:rPr>
        <w:t>LPL</w:t>
      </w:r>
      <w:r w:rsidRPr="00BB1A96">
        <w:rPr>
          <w:rFonts w:cs="Calibri"/>
          <w:sz w:val="24"/>
          <w:szCs w:val="24"/>
        </w:rPr>
        <w:t xml:space="preserve"> owiec a profil kwasów tłuszczowych mleka</w:t>
      </w:r>
    </w:p>
    <w:p w14:paraId="5C411091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Polimorfizm w genie </w:t>
      </w:r>
      <w:r w:rsidRPr="00BB1A96">
        <w:rPr>
          <w:rFonts w:cs="Calibri"/>
          <w:i/>
          <w:sz w:val="24"/>
          <w:szCs w:val="24"/>
        </w:rPr>
        <w:t>LHCGR</w:t>
      </w:r>
      <w:r w:rsidRPr="00BB1A96">
        <w:rPr>
          <w:rFonts w:cs="Calibri"/>
          <w:sz w:val="24"/>
          <w:szCs w:val="24"/>
        </w:rPr>
        <w:t xml:space="preserve"> a cechy funkcjonalne bydła</w:t>
      </w:r>
    </w:p>
    <w:p w14:paraId="47258269" w14:textId="77777777" w:rsidR="00B2548C" w:rsidRPr="00BB1A96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Wykorzystanie PCR ze starterami gatunkowo-specyficznymi w analizie żywności</w:t>
      </w:r>
    </w:p>
    <w:p w14:paraId="0508DA07" w14:textId="5C2F2F97" w:rsidR="00B2548C" w:rsidRDefault="00B2548C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Wykorzystanie PCR w analizie zmienności wybranych ras zwierząt</w:t>
      </w:r>
    </w:p>
    <w:p w14:paraId="19419BA2" w14:textId="4ADB10E8" w:rsidR="003A1BD5" w:rsidRPr="00BB1A96" w:rsidRDefault="003A1BD5" w:rsidP="006E4C1F">
      <w:pPr>
        <w:numPr>
          <w:ilvl w:val="0"/>
          <w:numId w:val="2"/>
        </w:numPr>
        <w:tabs>
          <w:tab w:val="clear" w:pos="720"/>
          <w:tab w:val="num" w:pos="-7200"/>
        </w:tabs>
        <w:spacing w:after="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Analiza polimorfizmu genetycznego w odniesieniu do jakości okrywy włosowej u psów</w:t>
      </w:r>
    </w:p>
    <w:p w14:paraId="3FA0F6E4" w14:textId="77777777" w:rsidR="00B2548C" w:rsidRPr="00BB1A96" w:rsidRDefault="00B2548C" w:rsidP="006E4C1F">
      <w:pPr>
        <w:spacing w:after="0"/>
        <w:rPr>
          <w:rFonts w:cs="Calibri"/>
          <w:sz w:val="24"/>
          <w:szCs w:val="24"/>
        </w:rPr>
      </w:pPr>
    </w:p>
    <w:p w14:paraId="1D2C5316" w14:textId="77777777" w:rsidR="00B2548C" w:rsidRPr="00BB1A96" w:rsidRDefault="00B2548C" w:rsidP="006E4C1F">
      <w:pPr>
        <w:spacing w:after="0"/>
        <w:rPr>
          <w:rFonts w:cs="Calibri"/>
          <w:b/>
          <w:sz w:val="24"/>
          <w:szCs w:val="24"/>
        </w:rPr>
      </w:pPr>
    </w:p>
    <w:p w14:paraId="487C26B1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MIKROBIOLOGII I BIOTECHNOLOGII</w:t>
      </w:r>
    </w:p>
    <w:p w14:paraId="5DE53AE0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0"/>
          <w:szCs w:val="20"/>
        </w:rPr>
      </w:pPr>
    </w:p>
    <w:p w14:paraId="3E1096C4" w14:textId="77777777" w:rsidR="00B2548C" w:rsidRPr="00BB1A96" w:rsidRDefault="00B2548C" w:rsidP="00F15E63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 xml:space="preserve">Analiza właściwości antagonistycznych szczepów </w:t>
      </w:r>
      <w:r w:rsidRPr="00BB1A96">
        <w:rPr>
          <w:rFonts w:ascii="Calibri" w:hAnsi="Calibri" w:cs="Calibri"/>
          <w:i/>
        </w:rPr>
        <w:t>Lactobacillus spp</w:t>
      </w:r>
      <w:r w:rsidRPr="00BB1A96">
        <w:rPr>
          <w:rFonts w:ascii="Calibri" w:hAnsi="Calibri" w:cs="Calibri"/>
        </w:rPr>
        <w:t>. wyizolowanych z żywności wobec wybranych patogenów</w:t>
      </w:r>
    </w:p>
    <w:p w14:paraId="1D74AC8E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Badania aktywności przeciwwirusowej na modelu bakteriofagowym</w:t>
      </w:r>
    </w:p>
    <w:p w14:paraId="200C84C7" w14:textId="77777777" w:rsidR="00B2548C" w:rsidRPr="00BB1A96" w:rsidRDefault="00B2548C" w:rsidP="00F15E63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Biosynteza bionanocelulozy z wykorzystaniem symulowanych produktów odpadowych przemysłu rolno-spożywczego</w:t>
      </w:r>
    </w:p>
    <w:p w14:paraId="1B4E7AD2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Dodatek naturalnych i syntetycznych przeciwutleniaczy do mięsa na kształtowanie się jego cech jakościowych w trakcie przechowywania chłodniczego</w:t>
      </w:r>
    </w:p>
    <w:p w14:paraId="2CCA8A6E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Identyfikacja i analiza patogenności bakterii izolowanych z produktów spożywczych</w:t>
      </w:r>
    </w:p>
    <w:p w14:paraId="712D6404" w14:textId="77777777" w:rsidR="00B2548C" w:rsidRPr="00BB1A96" w:rsidRDefault="00B2548C" w:rsidP="00F15E63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Identyfikacja i analiza patogenności gronkowców izolowanych z serów</w:t>
      </w:r>
    </w:p>
    <w:p w14:paraId="7562E749" w14:textId="77777777" w:rsidR="00B2548C" w:rsidRPr="00BB1A96" w:rsidRDefault="00B2548C" w:rsidP="00F15E63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Mikrobiologiczna kontaminacja żywności</w:t>
      </w:r>
    </w:p>
    <w:p w14:paraId="6E4FC2D8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Modyfikacje celulozy bakteryjnej pod kątem impregnacji substancjami bioaktywnymi</w:t>
      </w:r>
    </w:p>
    <w:p w14:paraId="04F2C4E5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Optymalizacja procesu immobilizacji glikohydrolaz na nośnikach polimerowych</w:t>
      </w:r>
    </w:p>
    <w:p w14:paraId="7078325F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Sposób wytwarzania modyfikowanej bionanocelulozy o znacznych właściwościach sorpcyjnych</w:t>
      </w:r>
    </w:p>
    <w:p w14:paraId="4E3154A8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Wpływ wybranych kultur bakteryjnych SafePro i glukozy na trwałość mięsa w czasie przechowywania chłodniczego</w:t>
      </w:r>
    </w:p>
    <w:p w14:paraId="55898B78" w14:textId="77777777" w:rsidR="00B2548C" w:rsidRPr="00BB1A96" w:rsidRDefault="00B2548C" w:rsidP="00F15E63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Wpływ zróżnicowanych warunków przechowywania   na żywotność bakterii LAB w produktach mleczarskich</w:t>
      </w:r>
    </w:p>
    <w:p w14:paraId="18B85DA7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>Wykorzystanie celulozy bakteryjnej jako nośnika do immobilizacji</w:t>
      </w:r>
    </w:p>
    <w:p w14:paraId="73ED8816" w14:textId="77777777" w:rsidR="00B2548C" w:rsidRPr="00BB1A96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 xml:space="preserve">Wykorzystanie modyfikowanej </w:t>
      </w:r>
      <w:r w:rsidRPr="00BB1A96">
        <w:rPr>
          <w:rFonts w:ascii="Calibri" w:hAnsi="Calibri" w:cs="Calibri"/>
          <w:i/>
        </w:rPr>
        <w:t>ex situ</w:t>
      </w:r>
      <w:r w:rsidRPr="00BB1A96">
        <w:rPr>
          <w:rFonts w:ascii="Calibri" w:hAnsi="Calibri" w:cs="Calibri"/>
        </w:rPr>
        <w:t xml:space="preserve"> bionanocelulozy jako nośnika dla mikroorganizmów probiotycznych</w:t>
      </w:r>
    </w:p>
    <w:p w14:paraId="7A8AAB93" w14:textId="34E9F640" w:rsidR="00B2548C" w:rsidRDefault="00B2548C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BB1A96">
        <w:rPr>
          <w:rFonts w:ascii="Calibri" w:hAnsi="Calibri" w:cs="Calibri"/>
        </w:rPr>
        <w:t xml:space="preserve">Wykorzystanie modyfikowanej </w:t>
      </w:r>
      <w:r w:rsidRPr="00BB1A96">
        <w:rPr>
          <w:rFonts w:ascii="Calibri" w:hAnsi="Calibri" w:cs="Calibri"/>
          <w:i/>
        </w:rPr>
        <w:t>ex situ</w:t>
      </w:r>
      <w:r w:rsidRPr="00BB1A96">
        <w:rPr>
          <w:rFonts w:ascii="Calibri" w:hAnsi="Calibri" w:cs="Calibri"/>
        </w:rPr>
        <w:t xml:space="preserve"> bionanocelulozy jako nośnika dla substancji o aktywności przeciwdrobnoustrojowej</w:t>
      </w:r>
    </w:p>
    <w:p w14:paraId="0E98CD25" w14:textId="79A6F1F1" w:rsidR="002C0C04" w:rsidRPr="00BB1A96" w:rsidRDefault="002C0C04" w:rsidP="006E4C1F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Identyfikacja i analiza patogenności gronkowców izolowanych z produktów ekologicznych</w:t>
      </w:r>
    </w:p>
    <w:p w14:paraId="34E522B6" w14:textId="77777777" w:rsidR="00B2548C" w:rsidRPr="00BB1A96" w:rsidRDefault="00B2548C" w:rsidP="006E4C1F">
      <w:pPr>
        <w:pStyle w:val="Normalny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57160C8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</w:rPr>
      </w:pPr>
    </w:p>
    <w:p w14:paraId="799AA920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Hlk534898672"/>
      <w:r w:rsidRPr="00BB1A96">
        <w:rPr>
          <w:sz w:val="24"/>
          <w:szCs w:val="24"/>
        </w:rPr>
        <w:t xml:space="preserve"> </w:t>
      </w:r>
    </w:p>
    <w:bookmarkEnd w:id="0"/>
    <w:p w14:paraId="3D5733FA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NAUK O ZWIERZĘTACH MONOGASTRYCZNYCH</w:t>
      </w:r>
    </w:p>
    <w:p w14:paraId="5571C154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</w:rPr>
      </w:pPr>
    </w:p>
    <w:p w14:paraId="0812A69C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Analiza efektywności oczyszczania ścieków i składu organizmów osadu czynnego w różnych porach roku</w:t>
      </w:r>
    </w:p>
    <w:p w14:paraId="4E8E6226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Ocena wartości odżywczej biomasy drożdży </w:t>
      </w:r>
      <w:r w:rsidRPr="00BB1A96">
        <w:rPr>
          <w:rFonts w:cs="Calibri"/>
          <w:i/>
          <w:sz w:val="24"/>
          <w:szCs w:val="24"/>
        </w:rPr>
        <w:t>Yarrowia lipolytica</w:t>
      </w:r>
      <w:r w:rsidRPr="00BB1A96">
        <w:rPr>
          <w:rFonts w:cs="Calibri"/>
          <w:sz w:val="24"/>
          <w:szCs w:val="24"/>
        </w:rPr>
        <w:t xml:space="preserve"> produkowanych na glicerolu</w:t>
      </w:r>
    </w:p>
    <w:p w14:paraId="47581D7A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Ocena wartości odżywczej biomasy drożdży </w:t>
      </w:r>
      <w:r w:rsidRPr="00BB1A96">
        <w:rPr>
          <w:rFonts w:cs="Calibri"/>
          <w:i/>
          <w:sz w:val="24"/>
          <w:szCs w:val="24"/>
        </w:rPr>
        <w:t>Saccharomyces cerevisiae</w:t>
      </w:r>
    </w:p>
    <w:p w14:paraId="1A6FAAB6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Skuteczność hodowli </w:t>
      </w:r>
      <w:r w:rsidRPr="00BB1A96">
        <w:rPr>
          <w:rFonts w:cs="Calibri"/>
          <w:i/>
          <w:sz w:val="24"/>
          <w:szCs w:val="24"/>
        </w:rPr>
        <w:t>in vitro</w:t>
      </w:r>
      <w:r w:rsidRPr="00BB1A96">
        <w:rPr>
          <w:rFonts w:cs="Calibri"/>
          <w:sz w:val="24"/>
          <w:szCs w:val="24"/>
        </w:rPr>
        <w:t xml:space="preserve"> w zależności od czasu inkubacji </w:t>
      </w:r>
      <w:r w:rsidRPr="00BB1A96">
        <w:rPr>
          <w:rFonts w:cs="Calibri"/>
          <w:i/>
          <w:sz w:val="24"/>
          <w:szCs w:val="24"/>
        </w:rPr>
        <w:t>in ovo</w:t>
      </w:r>
      <w:r w:rsidRPr="00BB1A96">
        <w:rPr>
          <w:rFonts w:cs="Calibri"/>
          <w:sz w:val="24"/>
          <w:szCs w:val="24"/>
        </w:rPr>
        <w:t xml:space="preserve"> zarodków perlicy</w:t>
      </w:r>
    </w:p>
    <w:p w14:paraId="48F4D658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Skuteczność hodowli </w:t>
      </w:r>
      <w:r w:rsidRPr="00BB1A96">
        <w:rPr>
          <w:rFonts w:cs="Calibri"/>
          <w:i/>
          <w:sz w:val="24"/>
          <w:szCs w:val="24"/>
        </w:rPr>
        <w:t>in vitro</w:t>
      </w:r>
      <w:r w:rsidRPr="00BB1A96">
        <w:rPr>
          <w:rFonts w:cs="Calibri"/>
          <w:sz w:val="24"/>
          <w:szCs w:val="24"/>
        </w:rPr>
        <w:t xml:space="preserve"> w zależności od czasu inkubacji </w:t>
      </w:r>
      <w:r w:rsidRPr="00BB1A96">
        <w:rPr>
          <w:rFonts w:cs="Calibri"/>
          <w:i/>
          <w:sz w:val="24"/>
          <w:szCs w:val="24"/>
        </w:rPr>
        <w:t>in ovo</w:t>
      </w:r>
      <w:r w:rsidRPr="00BB1A96">
        <w:rPr>
          <w:rFonts w:cs="Calibri"/>
          <w:sz w:val="24"/>
          <w:szCs w:val="24"/>
        </w:rPr>
        <w:t xml:space="preserve"> zarodków przepiórki</w:t>
      </w:r>
    </w:p>
    <w:p w14:paraId="73CFB9B8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sz w:val="24"/>
          <w:szCs w:val="24"/>
        </w:rPr>
        <w:t xml:space="preserve">Skuteczność hodowli </w:t>
      </w:r>
      <w:r w:rsidRPr="00BB1A96">
        <w:rPr>
          <w:i/>
          <w:sz w:val="24"/>
          <w:szCs w:val="24"/>
        </w:rPr>
        <w:t>in vitro</w:t>
      </w:r>
      <w:r w:rsidRPr="00BB1A96">
        <w:rPr>
          <w:sz w:val="24"/>
          <w:szCs w:val="24"/>
        </w:rPr>
        <w:t xml:space="preserve"> zarodków przepiórek inkubowanych z użyciem naturalnych nanomateriałów</w:t>
      </w:r>
    </w:p>
    <w:p w14:paraId="0314BA30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Surowce roślinne jako źródło prozdrowotnych substancji o właściwościach antyoksydacyjnych</w:t>
      </w:r>
    </w:p>
    <w:p w14:paraId="4D377E1B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sz w:val="24"/>
          <w:szCs w:val="24"/>
        </w:rPr>
        <w:t>Wpływ nanocząsteczek złota i srebra na kiełkowanie i wzrost nasion wybranych gatunków roślin</w:t>
      </w:r>
    </w:p>
    <w:p w14:paraId="64EDB444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Wpływ polimorfizmu wybranych genów na poziom użytkowości rozpłodowej stad loch na przykładzie wybranej fermy</w:t>
      </w:r>
    </w:p>
    <w:p w14:paraId="0E29791C" w14:textId="77777777" w:rsidR="00B2548C" w:rsidRPr="00BB1A96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lastRenderedPageBreak/>
        <w:t>Zafałszowania żywności i metody ich wykrywania</w:t>
      </w:r>
    </w:p>
    <w:p w14:paraId="6817E9EE" w14:textId="0DCB0847" w:rsidR="00B2548C" w:rsidRDefault="00B2548C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Związek polimorfizmu genów z cechami użytkowymi świń</w:t>
      </w:r>
    </w:p>
    <w:p w14:paraId="4109554C" w14:textId="2AB519BC" w:rsidR="002C0C04" w:rsidRDefault="002C0C04" w:rsidP="00BE79E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Ocena możliwości przyrodniczego zagospodarowania odpadów pogórniczych z wykorzystaniem biotestów roślinnych</w:t>
      </w:r>
    </w:p>
    <w:p w14:paraId="5A38554F" w14:textId="46397796" w:rsidR="002C0C04" w:rsidRDefault="002C0C04" w:rsidP="002C0C04">
      <w:pPr>
        <w:spacing w:after="0" w:line="240" w:lineRule="auto"/>
        <w:ind w:left="357"/>
        <w:rPr>
          <w:rFonts w:cs="Calibri"/>
          <w:sz w:val="24"/>
          <w:szCs w:val="24"/>
        </w:rPr>
      </w:pPr>
    </w:p>
    <w:p w14:paraId="25AD8B70" w14:textId="77777777" w:rsidR="002C0C04" w:rsidRPr="00BB1A96" w:rsidRDefault="002C0C04" w:rsidP="002C0C04">
      <w:pPr>
        <w:spacing w:after="0" w:line="240" w:lineRule="auto"/>
        <w:ind w:left="357"/>
        <w:rPr>
          <w:rFonts w:cs="Calibri"/>
          <w:sz w:val="24"/>
          <w:szCs w:val="24"/>
        </w:rPr>
      </w:pPr>
    </w:p>
    <w:p w14:paraId="78764997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B1A96">
        <w:rPr>
          <w:rFonts w:cs="Calibri"/>
          <w:b/>
          <w:sz w:val="24"/>
          <w:szCs w:val="24"/>
        </w:rPr>
        <w:t>KATEDRA NAUK O ZWIERZĘTACH PRZEŻUWAJĄCYCH</w:t>
      </w:r>
    </w:p>
    <w:p w14:paraId="6CF228E7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</w:rPr>
      </w:pPr>
    </w:p>
    <w:p w14:paraId="21181A49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Determinacja płci u ssaków – analiza ekspresji wybranych genów</w:t>
      </w:r>
    </w:p>
    <w:p w14:paraId="34B51971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Diagnostyka molekularna syndromu PIS u kóz</w:t>
      </w:r>
    </w:p>
    <w:p w14:paraId="229DE35D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Profil ekspresji genu </w:t>
      </w:r>
      <w:r w:rsidRPr="00BB1A96">
        <w:rPr>
          <w:rFonts w:cs="Calibri"/>
          <w:i/>
          <w:sz w:val="24"/>
          <w:szCs w:val="24"/>
        </w:rPr>
        <w:t>AR</w:t>
      </w:r>
      <w:r w:rsidRPr="00BB1A96">
        <w:rPr>
          <w:rFonts w:cs="Calibri"/>
          <w:sz w:val="24"/>
          <w:szCs w:val="24"/>
        </w:rPr>
        <w:t xml:space="preserve"> w układzie rozrodczym młodych i dorosłych kozłów</w:t>
      </w:r>
    </w:p>
    <w:p w14:paraId="1E281C10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Profil ekspresji genu </w:t>
      </w:r>
      <w:r w:rsidRPr="00BB1A96">
        <w:rPr>
          <w:rFonts w:cs="Calibri"/>
          <w:i/>
          <w:sz w:val="24"/>
          <w:szCs w:val="24"/>
        </w:rPr>
        <w:t>PISRT1</w:t>
      </w:r>
      <w:r w:rsidRPr="00BB1A96">
        <w:rPr>
          <w:rFonts w:cs="Calibri"/>
          <w:sz w:val="24"/>
          <w:szCs w:val="24"/>
        </w:rPr>
        <w:t xml:space="preserve"> w układzie rozrodczym młodych i dorosłych kozłów</w:t>
      </w:r>
    </w:p>
    <w:p w14:paraId="03C94AE9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Polimorfizm genu </w:t>
      </w:r>
      <w:r w:rsidRPr="00BB1A96">
        <w:rPr>
          <w:rFonts w:cs="Calibri"/>
          <w:i/>
          <w:sz w:val="24"/>
          <w:szCs w:val="24"/>
        </w:rPr>
        <w:t>ER1</w:t>
      </w:r>
      <w:r w:rsidRPr="00BB1A96">
        <w:rPr>
          <w:rFonts w:cs="Calibri"/>
          <w:sz w:val="24"/>
          <w:szCs w:val="24"/>
        </w:rPr>
        <w:t xml:space="preserve"> u krów rasy HF odmiany czerwono – białej w powiązaniu z cechami użytkowości mlecznej</w:t>
      </w:r>
    </w:p>
    <w:p w14:paraId="5C4B8FDB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Polimorfizm genu </w:t>
      </w:r>
      <w:r w:rsidRPr="00BB1A96">
        <w:rPr>
          <w:rFonts w:cs="Calibri"/>
          <w:i/>
          <w:sz w:val="24"/>
          <w:szCs w:val="24"/>
        </w:rPr>
        <w:t xml:space="preserve">IGF1 </w:t>
      </w:r>
      <w:r w:rsidRPr="00BB1A96">
        <w:rPr>
          <w:rFonts w:cs="Calibri"/>
          <w:sz w:val="24"/>
          <w:szCs w:val="24"/>
        </w:rPr>
        <w:t>u krów rasy HF odmiany czerwono – białej w powiązaniu z cechami użytkowości mlecznej</w:t>
      </w:r>
    </w:p>
    <w:p w14:paraId="59DA9BC6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Wpływ wybranego nanomateriału na ludzkie komórki w hodowli </w:t>
      </w:r>
      <w:r w:rsidRPr="00BB1A96">
        <w:rPr>
          <w:rFonts w:cs="Calibri"/>
          <w:i/>
          <w:sz w:val="24"/>
          <w:szCs w:val="24"/>
        </w:rPr>
        <w:t>in vitro</w:t>
      </w:r>
    </w:p>
    <w:p w14:paraId="3296E541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 xml:space="preserve">Wpływ wybranego czynnika testowego na ludzkie komórki w hodowli </w:t>
      </w:r>
      <w:r w:rsidRPr="00BB1A96">
        <w:rPr>
          <w:rFonts w:cs="Calibri"/>
          <w:i/>
          <w:sz w:val="24"/>
          <w:szCs w:val="24"/>
        </w:rPr>
        <w:t>in vitro</w:t>
      </w:r>
    </w:p>
    <w:p w14:paraId="61E5BEC9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X, Y, Z … jako markery genetyczne jakości produktów pochodzenia zwierzęcego</w:t>
      </w:r>
    </w:p>
    <w:p w14:paraId="45D50C7F" w14:textId="77777777" w:rsidR="00B2548C" w:rsidRPr="00BB1A96" w:rsidRDefault="00B2548C" w:rsidP="00BE79E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BB1A96">
        <w:rPr>
          <w:rFonts w:cs="Calibri"/>
          <w:sz w:val="24"/>
          <w:szCs w:val="24"/>
        </w:rPr>
        <w:t>X, Y, Z … jako markery genetyczne cech użytkowych bydła</w:t>
      </w:r>
    </w:p>
    <w:p w14:paraId="194D380F" w14:textId="77777777" w:rsidR="00B2548C" w:rsidRPr="00BB1A96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</w:p>
    <w:p w14:paraId="426C5BB6" w14:textId="77777777" w:rsidR="00B2548C" w:rsidRPr="00BE79E7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E79E7">
        <w:rPr>
          <w:rFonts w:cs="Calibri"/>
          <w:b/>
          <w:sz w:val="24"/>
          <w:szCs w:val="24"/>
        </w:rPr>
        <w:t xml:space="preserve">KATEDRA GENETYKI, HODOWLI I BIOTECHNOLOGII ROŚLIN – WKŚiR </w:t>
      </w:r>
    </w:p>
    <w:p w14:paraId="52071ACD" w14:textId="77777777" w:rsidR="00B2548C" w:rsidRPr="00BB1A96" w:rsidRDefault="00B2548C" w:rsidP="006E4C1F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14:paraId="759C0176" w14:textId="77777777" w:rsidR="00BE79E7" w:rsidRPr="00BE79E7" w:rsidRDefault="00BE79E7" w:rsidP="00BE79E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sz w:val="24"/>
          <w:szCs w:val="24"/>
        </w:rPr>
      </w:pPr>
      <w:r w:rsidRPr="00BE79E7">
        <w:rPr>
          <w:sz w:val="24"/>
          <w:szCs w:val="24"/>
        </w:rPr>
        <w:t>Analiza danych sekwencyjnych genotypowania odmian pszenicy ozimej przy użyciu sekwenatora MiSeq</w:t>
      </w:r>
    </w:p>
    <w:p w14:paraId="7CF107A5" w14:textId="77777777" w:rsidR="00BE79E7" w:rsidRPr="00BE79E7" w:rsidRDefault="00BE79E7" w:rsidP="00BE79E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sz w:val="24"/>
          <w:szCs w:val="24"/>
        </w:rPr>
      </w:pPr>
      <w:r w:rsidRPr="00BE79E7">
        <w:rPr>
          <w:sz w:val="24"/>
          <w:szCs w:val="24"/>
        </w:rPr>
        <w:t>Analiza sekwencyjna genu PAO1 żyta</w:t>
      </w:r>
    </w:p>
    <w:p w14:paraId="45BF47D7" w14:textId="77777777" w:rsidR="00BE79E7" w:rsidRPr="00BE79E7" w:rsidRDefault="00BE79E7" w:rsidP="00BE79E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sz w:val="24"/>
          <w:szCs w:val="24"/>
        </w:rPr>
      </w:pPr>
      <w:r w:rsidRPr="00BE79E7">
        <w:rPr>
          <w:sz w:val="24"/>
          <w:szCs w:val="24"/>
        </w:rPr>
        <w:t>Analiza sekwencyjna genu PsbR żyta</w:t>
      </w:r>
    </w:p>
    <w:p w14:paraId="5633E988" w14:textId="77777777" w:rsidR="00BE79E7" w:rsidRPr="00BE79E7" w:rsidRDefault="00BE79E7" w:rsidP="00BE79E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sz w:val="24"/>
          <w:szCs w:val="24"/>
        </w:rPr>
      </w:pPr>
      <w:r w:rsidRPr="00BE79E7">
        <w:rPr>
          <w:sz w:val="24"/>
          <w:szCs w:val="24"/>
        </w:rPr>
        <w:t>Łagodzenie stresu zasolenia u roślin poprzez dodatek krzemu w kulturach in vitro</w:t>
      </w:r>
    </w:p>
    <w:p w14:paraId="2092EBDD" w14:textId="77777777" w:rsidR="00BE79E7" w:rsidRPr="00BE79E7" w:rsidRDefault="00BE79E7" w:rsidP="00BE79E7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sz w:val="24"/>
          <w:szCs w:val="24"/>
        </w:rPr>
      </w:pPr>
      <w:r w:rsidRPr="00BE79E7">
        <w:rPr>
          <w:sz w:val="24"/>
          <w:szCs w:val="24"/>
        </w:rPr>
        <w:t>Wykorzystanie markerów molekularnych do oceny zróżnicowania genetycznego wśród linii wsobnych żyta ozimego</w:t>
      </w:r>
    </w:p>
    <w:p w14:paraId="3F6F2E83" w14:textId="77777777" w:rsidR="00B2548C" w:rsidRPr="00BE79E7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</w:p>
    <w:p w14:paraId="27583E65" w14:textId="77777777" w:rsidR="00B2548C" w:rsidRPr="00BE79E7" w:rsidRDefault="00B2548C" w:rsidP="006E4C1F">
      <w:pPr>
        <w:spacing w:after="0" w:line="240" w:lineRule="auto"/>
        <w:rPr>
          <w:rFonts w:cs="Calibri"/>
          <w:b/>
          <w:sz w:val="24"/>
          <w:szCs w:val="24"/>
        </w:rPr>
      </w:pPr>
      <w:r w:rsidRPr="00BE79E7">
        <w:rPr>
          <w:rFonts w:cs="Calibri"/>
          <w:b/>
          <w:sz w:val="24"/>
          <w:szCs w:val="24"/>
        </w:rPr>
        <w:t xml:space="preserve">CENTRUM BIOIMMOBILIZACJI I INNOWACYJNYCH MATERIAŁÓW OPAKOWANIOWYCH – WNoŻiR </w:t>
      </w:r>
    </w:p>
    <w:p w14:paraId="7F5E6442" w14:textId="77777777" w:rsidR="00B2548C" w:rsidRPr="00BE79E7" w:rsidRDefault="00B2548C" w:rsidP="006E4C1F">
      <w:pPr>
        <w:spacing w:after="0" w:line="240" w:lineRule="auto"/>
        <w:rPr>
          <w:rFonts w:cs="Calibri"/>
          <w:sz w:val="20"/>
          <w:szCs w:val="20"/>
          <w:u w:val="single"/>
        </w:rPr>
      </w:pPr>
    </w:p>
    <w:p w14:paraId="63392153" w14:textId="77777777" w:rsidR="00B2548C" w:rsidRPr="00BE79E7" w:rsidRDefault="00B2548C" w:rsidP="00BE79E7">
      <w:pPr>
        <w:numPr>
          <w:ilvl w:val="0"/>
          <w:numId w:val="10"/>
        </w:numPr>
        <w:spacing w:after="0" w:line="240" w:lineRule="auto"/>
        <w:ind w:left="357" w:hanging="357"/>
        <w:rPr>
          <w:rFonts w:cs="Calibri"/>
          <w:sz w:val="24"/>
          <w:szCs w:val="24"/>
          <w:u w:val="single"/>
        </w:rPr>
      </w:pPr>
      <w:r w:rsidRPr="00BE79E7">
        <w:rPr>
          <w:rFonts w:cs="Calibri"/>
          <w:sz w:val="24"/>
          <w:szCs w:val="24"/>
        </w:rPr>
        <w:t>Druk 3D hydrożeli metodą koekstruzji zawierających żywe komórki</w:t>
      </w:r>
    </w:p>
    <w:p w14:paraId="21C055FB" w14:textId="7E2E26E0" w:rsidR="00B2548C" w:rsidRPr="005D2177" w:rsidRDefault="00B2548C" w:rsidP="00BE79E7">
      <w:pPr>
        <w:numPr>
          <w:ilvl w:val="0"/>
          <w:numId w:val="10"/>
        </w:numPr>
        <w:spacing w:after="0" w:line="240" w:lineRule="auto"/>
        <w:ind w:left="357" w:hanging="357"/>
        <w:rPr>
          <w:rFonts w:cs="Calibri"/>
          <w:sz w:val="24"/>
          <w:szCs w:val="24"/>
          <w:u w:val="single"/>
        </w:rPr>
      </w:pPr>
      <w:r w:rsidRPr="00BE79E7">
        <w:rPr>
          <w:rFonts w:cs="Calibri"/>
          <w:bCs/>
          <w:sz w:val="24"/>
          <w:szCs w:val="24"/>
        </w:rPr>
        <w:t>Wpływ procesu kapsułkowania na przeżywalność wybranych bakterii probiotycznych</w:t>
      </w:r>
    </w:p>
    <w:p w14:paraId="4B965A7B" w14:textId="649AFE35" w:rsidR="005D2177" w:rsidRDefault="005D2177" w:rsidP="005D2177">
      <w:pPr>
        <w:spacing w:after="0" w:line="240" w:lineRule="auto"/>
        <w:ind w:left="357"/>
        <w:rPr>
          <w:rFonts w:cs="Calibri"/>
          <w:bCs/>
          <w:sz w:val="24"/>
          <w:szCs w:val="24"/>
        </w:rPr>
      </w:pPr>
    </w:p>
    <w:p w14:paraId="111D9C94" w14:textId="6A489A3C" w:rsidR="005D2177" w:rsidRDefault="005D2177" w:rsidP="005D2177">
      <w:pPr>
        <w:spacing w:after="0" w:line="240" w:lineRule="auto"/>
        <w:rPr>
          <w:rFonts w:cs="Calibri"/>
          <w:bCs/>
          <w:sz w:val="24"/>
          <w:szCs w:val="24"/>
        </w:rPr>
      </w:pPr>
    </w:p>
    <w:p w14:paraId="7E51E654" w14:textId="77777777" w:rsidR="005D2177" w:rsidRDefault="005D2177" w:rsidP="005D2177">
      <w:pPr>
        <w:spacing w:after="0" w:line="240" w:lineRule="auto"/>
        <w:rPr>
          <w:rFonts w:cs="Calibri"/>
          <w:b/>
          <w:sz w:val="24"/>
          <w:szCs w:val="24"/>
        </w:rPr>
      </w:pPr>
    </w:p>
    <w:p w14:paraId="55A65CF2" w14:textId="2FCD1C58" w:rsidR="005D2177" w:rsidRDefault="005D2177" w:rsidP="005D2177">
      <w:pPr>
        <w:spacing w:after="0" w:line="240" w:lineRule="auto"/>
        <w:rPr>
          <w:rFonts w:cs="Calibri"/>
          <w:b/>
          <w:sz w:val="24"/>
          <w:szCs w:val="24"/>
        </w:rPr>
      </w:pPr>
      <w:r w:rsidRPr="00BE79E7">
        <w:rPr>
          <w:rFonts w:cs="Calibri"/>
          <w:b/>
          <w:sz w:val="24"/>
          <w:szCs w:val="24"/>
        </w:rPr>
        <w:t>KATEDRA</w:t>
      </w:r>
      <w:r>
        <w:rPr>
          <w:rFonts w:cs="Calibri"/>
          <w:b/>
          <w:sz w:val="24"/>
          <w:szCs w:val="24"/>
        </w:rPr>
        <w:t xml:space="preserve"> IŻYNIERII INŻYNIERII CHEMICZNEJ I PROCESOWEJ</w:t>
      </w:r>
    </w:p>
    <w:p w14:paraId="6AC51FA0" w14:textId="275B3E27" w:rsidR="009A7F6E" w:rsidRDefault="009A7F6E" w:rsidP="005D2177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2FA428B5" w14:textId="4B237F04" w:rsidR="005D2177" w:rsidRPr="00AC0DD1" w:rsidRDefault="009A7F6E" w:rsidP="009A7F6E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Antagonizm </w:t>
      </w:r>
      <w:r w:rsidRPr="009A7F6E">
        <w:rPr>
          <w:rFonts w:cs="Calibri"/>
          <w:bCs/>
          <w:i/>
          <w:iCs/>
          <w:sz w:val="24"/>
          <w:szCs w:val="24"/>
        </w:rPr>
        <w:t>Kitasatospora aureofaciens</w:t>
      </w:r>
      <w:r>
        <w:rPr>
          <w:rFonts w:cs="Calibri"/>
          <w:bCs/>
          <w:i/>
          <w:i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wobec drobnoustrojów referencyjnych w reakcji na obecność </w:t>
      </w:r>
      <w:r w:rsidR="00AC0DD1">
        <w:rPr>
          <w:rFonts w:cs="Calibri"/>
          <w:bCs/>
          <w:sz w:val="24"/>
          <w:szCs w:val="24"/>
        </w:rPr>
        <w:t>nanomateriałów węglowych w środowisku wzrostu</w:t>
      </w:r>
    </w:p>
    <w:p w14:paraId="2BCCA2E2" w14:textId="6B1CFBA3" w:rsidR="00AC0DD1" w:rsidRDefault="00AC0DD1" w:rsidP="009A7F6E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Interakcja tlenku grafenu z promieniowcami z gatunku </w:t>
      </w:r>
      <w:r w:rsidRPr="00AC0DD1">
        <w:rPr>
          <w:rFonts w:cs="Calibri"/>
          <w:bCs/>
          <w:i/>
          <w:iCs/>
          <w:sz w:val="24"/>
          <w:szCs w:val="24"/>
        </w:rPr>
        <w:t>Kitasatospora aureofaciens</w:t>
      </w:r>
    </w:p>
    <w:p w14:paraId="51EE92E7" w14:textId="741A9A94" w:rsidR="00F93FD7" w:rsidRPr="00F93FD7" w:rsidRDefault="00F93FD7" w:rsidP="009A7F6E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Toksyczność tlenku grafenu wobec bakterii o wysokim potencjale biotechnologicznym </w:t>
      </w:r>
    </w:p>
    <w:p w14:paraId="3BA91302" w14:textId="57DFB83F" w:rsidR="00F93FD7" w:rsidRPr="009A7F6E" w:rsidRDefault="00F93FD7" w:rsidP="009A7F6E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Wpływ nanomateriałów węglowych na wytwarzanie ramnolipidów w modelu </w:t>
      </w:r>
      <w:r>
        <w:rPr>
          <w:rFonts w:cs="Calibri"/>
          <w:bCs/>
          <w:i/>
          <w:iCs/>
          <w:sz w:val="24"/>
          <w:szCs w:val="24"/>
        </w:rPr>
        <w:t>Pseudomonas aeruginosa</w:t>
      </w:r>
    </w:p>
    <w:p w14:paraId="430CDDA9" w14:textId="77777777" w:rsidR="005D2177" w:rsidRPr="009A7F6E" w:rsidRDefault="005D2177" w:rsidP="005D2177">
      <w:pPr>
        <w:spacing w:after="0" w:line="240" w:lineRule="auto"/>
        <w:rPr>
          <w:rFonts w:cs="Calibri"/>
          <w:b/>
          <w:i/>
          <w:iCs/>
          <w:sz w:val="24"/>
          <w:szCs w:val="24"/>
        </w:rPr>
      </w:pPr>
    </w:p>
    <w:p w14:paraId="55E965CE" w14:textId="41D86B6E" w:rsidR="005D2177" w:rsidRPr="005D2177" w:rsidRDefault="005D2177" w:rsidP="005D2177">
      <w:pPr>
        <w:pStyle w:val="Akapitzlist"/>
        <w:spacing w:after="0" w:line="240" w:lineRule="auto"/>
        <w:rPr>
          <w:rFonts w:cs="Calibri"/>
          <w:bCs/>
          <w:sz w:val="24"/>
          <w:szCs w:val="24"/>
        </w:rPr>
      </w:pPr>
    </w:p>
    <w:p w14:paraId="77805FD5" w14:textId="79AFC388" w:rsidR="005D2177" w:rsidRDefault="005D2177" w:rsidP="005D2177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14:paraId="66ED2666" w14:textId="77777777" w:rsidR="005D2177" w:rsidRPr="00BB1A96" w:rsidRDefault="005D2177" w:rsidP="005D2177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14:paraId="203EEC0D" w14:textId="6D66EAE5" w:rsidR="005D2177" w:rsidRPr="00BE79E7" w:rsidRDefault="005D2177" w:rsidP="005D2177">
      <w:pPr>
        <w:spacing w:after="0" w:line="240" w:lineRule="auto"/>
        <w:ind w:left="357"/>
        <w:rPr>
          <w:rFonts w:cs="Calibri"/>
          <w:sz w:val="24"/>
          <w:szCs w:val="24"/>
          <w:u w:val="single"/>
        </w:rPr>
      </w:pPr>
    </w:p>
    <w:sectPr w:rsidR="005D2177" w:rsidRPr="00BE79E7" w:rsidSect="004A373D">
      <w:footerReference w:type="even" r:id="rId7"/>
      <w:footerReference w:type="default" r:id="rId8"/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B0BF" w14:textId="77777777" w:rsidR="009F364B" w:rsidRDefault="009F364B">
      <w:r>
        <w:separator/>
      </w:r>
    </w:p>
  </w:endnote>
  <w:endnote w:type="continuationSeparator" w:id="0">
    <w:p w14:paraId="2ED47B24" w14:textId="77777777" w:rsidR="009F364B" w:rsidRDefault="009F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8DC8" w14:textId="77777777" w:rsidR="00B2548C" w:rsidRDefault="00B2548C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D10C3F" w14:textId="77777777" w:rsidR="00B2548C" w:rsidRDefault="00B2548C" w:rsidP="00460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797F" w14:textId="77777777" w:rsidR="00B2548C" w:rsidRDefault="00B2548C" w:rsidP="003C08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79E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9E5CF1D" w14:textId="77777777" w:rsidR="00B2548C" w:rsidRDefault="00B2548C" w:rsidP="00460A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BCE3" w14:textId="77777777" w:rsidR="009F364B" w:rsidRDefault="009F364B">
      <w:r>
        <w:separator/>
      </w:r>
    </w:p>
  </w:footnote>
  <w:footnote w:type="continuationSeparator" w:id="0">
    <w:p w14:paraId="3DE34BB6" w14:textId="77777777" w:rsidR="009F364B" w:rsidRDefault="009F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880"/>
    <w:multiLevelType w:val="hybridMultilevel"/>
    <w:tmpl w:val="1DF45E06"/>
    <w:lvl w:ilvl="0" w:tplc="0F1A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1591B"/>
    <w:multiLevelType w:val="hybridMultilevel"/>
    <w:tmpl w:val="66EE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9280E"/>
    <w:multiLevelType w:val="hybridMultilevel"/>
    <w:tmpl w:val="BCE64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D1E1C"/>
    <w:multiLevelType w:val="hybridMultilevel"/>
    <w:tmpl w:val="EA10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048B"/>
    <w:multiLevelType w:val="hybridMultilevel"/>
    <w:tmpl w:val="F9223226"/>
    <w:lvl w:ilvl="0" w:tplc="15DC0B4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E4C4AB1"/>
    <w:multiLevelType w:val="hybridMultilevel"/>
    <w:tmpl w:val="4C606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7E2AE4"/>
    <w:multiLevelType w:val="hybridMultilevel"/>
    <w:tmpl w:val="39E09830"/>
    <w:lvl w:ilvl="0" w:tplc="13E82D9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35BB17B5"/>
    <w:multiLevelType w:val="hybridMultilevel"/>
    <w:tmpl w:val="93EAF118"/>
    <w:lvl w:ilvl="0" w:tplc="6FC68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DB40F6"/>
    <w:multiLevelType w:val="hybridMultilevel"/>
    <w:tmpl w:val="BCA6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829B6"/>
    <w:multiLevelType w:val="hybridMultilevel"/>
    <w:tmpl w:val="CF18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AF4117"/>
    <w:multiLevelType w:val="hybridMultilevel"/>
    <w:tmpl w:val="FB50BDB0"/>
    <w:lvl w:ilvl="0" w:tplc="6812EDC4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C78682F"/>
    <w:multiLevelType w:val="hybridMultilevel"/>
    <w:tmpl w:val="20F2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D306BA"/>
    <w:multiLevelType w:val="hybridMultilevel"/>
    <w:tmpl w:val="60947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1291"/>
    <w:multiLevelType w:val="hybridMultilevel"/>
    <w:tmpl w:val="589CF030"/>
    <w:lvl w:ilvl="0" w:tplc="FCFE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28537D"/>
    <w:multiLevelType w:val="hybridMultilevel"/>
    <w:tmpl w:val="38A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E1704"/>
    <w:multiLevelType w:val="hybridMultilevel"/>
    <w:tmpl w:val="3BA21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195AE1"/>
    <w:multiLevelType w:val="hybridMultilevel"/>
    <w:tmpl w:val="84368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2E54B1"/>
    <w:multiLevelType w:val="hybridMultilevel"/>
    <w:tmpl w:val="C846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116EB9"/>
    <w:multiLevelType w:val="hybridMultilevel"/>
    <w:tmpl w:val="223E3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177A94"/>
    <w:multiLevelType w:val="hybridMultilevel"/>
    <w:tmpl w:val="E59E5BD8"/>
    <w:lvl w:ilvl="0" w:tplc="13E8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B313C1"/>
    <w:multiLevelType w:val="hybridMultilevel"/>
    <w:tmpl w:val="394C8CC8"/>
    <w:lvl w:ilvl="0" w:tplc="24B2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712CB1"/>
    <w:multiLevelType w:val="hybridMultilevel"/>
    <w:tmpl w:val="60761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9"/>
  </w:num>
  <w:num w:numId="5">
    <w:abstractNumId w:val="7"/>
  </w:num>
  <w:num w:numId="6">
    <w:abstractNumId w:val="20"/>
  </w:num>
  <w:num w:numId="7">
    <w:abstractNumId w:val="16"/>
  </w:num>
  <w:num w:numId="8">
    <w:abstractNumId w:val="18"/>
  </w:num>
  <w:num w:numId="9">
    <w:abstractNumId w:val="0"/>
  </w:num>
  <w:num w:numId="10">
    <w:abstractNumId w:val="4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2"/>
  </w:num>
  <w:num w:numId="18">
    <w:abstractNumId w:val="19"/>
  </w:num>
  <w:num w:numId="19">
    <w:abstractNumId w:val="6"/>
  </w:num>
  <w:num w:numId="20">
    <w:abstractNumId w:val="12"/>
  </w:num>
  <w:num w:numId="21">
    <w:abstractNumId w:val="3"/>
  </w:num>
  <w:num w:numId="22">
    <w:abstractNumId w:val="14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25"/>
    <w:rsid w:val="000054F7"/>
    <w:rsid w:val="00005635"/>
    <w:rsid w:val="00026565"/>
    <w:rsid w:val="0003207A"/>
    <w:rsid w:val="00045A33"/>
    <w:rsid w:val="000541C3"/>
    <w:rsid w:val="000661A7"/>
    <w:rsid w:val="0008697B"/>
    <w:rsid w:val="00087A42"/>
    <w:rsid w:val="00087B14"/>
    <w:rsid w:val="0009162A"/>
    <w:rsid w:val="000A7485"/>
    <w:rsid w:val="000D2B71"/>
    <w:rsid w:val="000E6436"/>
    <w:rsid w:val="00101CAC"/>
    <w:rsid w:val="00105567"/>
    <w:rsid w:val="001102A7"/>
    <w:rsid w:val="0011132B"/>
    <w:rsid w:val="0013438F"/>
    <w:rsid w:val="00136963"/>
    <w:rsid w:val="00161B9E"/>
    <w:rsid w:val="001718CE"/>
    <w:rsid w:val="0017594E"/>
    <w:rsid w:val="00181BA7"/>
    <w:rsid w:val="001B52DC"/>
    <w:rsid w:val="001C12A7"/>
    <w:rsid w:val="001C2BD1"/>
    <w:rsid w:val="001C3011"/>
    <w:rsid w:val="001C7744"/>
    <w:rsid w:val="001E27F6"/>
    <w:rsid w:val="001F5ADE"/>
    <w:rsid w:val="002040FD"/>
    <w:rsid w:val="00204A2C"/>
    <w:rsid w:val="002176D9"/>
    <w:rsid w:val="002233DE"/>
    <w:rsid w:val="00251CF1"/>
    <w:rsid w:val="00270011"/>
    <w:rsid w:val="00271932"/>
    <w:rsid w:val="0029129B"/>
    <w:rsid w:val="00294E3E"/>
    <w:rsid w:val="002959D4"/>
    <w:rsid w:val="002A1B57"/>
    <w:rsid w:val="002C0C04"/>
    <w:rsid w:val="002C3196"/>
    <w:rsid w:val="002C4EDB"/>
    <w:rsid w:val="002D0795"/>
    <w:rsid w:val="002D6A10"/>
    <w:rsid w:val="002D6C5A"/>
    <w:rsid w:val="00315215"/>
    <w:rsid w:val="00321D84"/>
    <w:rsid w:val="00326961"/>
    <w:rsid w:val="003559CD"/>
    <w:rsid w:val="00371BB0"/>
    <w:rsid w:val="00374C5A"/>
    <w:rsid w:val="00391E0E"/>
    <w:rsid w:val="00392F8A"/>
    <w:rsid w:val="003A1BD5"/>
    <w:rsid w:val="003B13F3"/>
    <w:rsid w:val="003B1B44"/>
    <w:rsid w:val="003C08B1"/>
    <w:rsid w:val="003C386C"/>
    <w:rsid w:val="003D0765"/>
    <w:rsid w:val="003E2F9D"/>
    <w:rsid w:val="003E3DF3"/>
    <w:rsid w:val="003E7B71"/>
    <w:rsid w:val="003F1154"/>
    <w:rsid w:val="00401AD7"/>
    <w:rsid w:val="0041009F"/>
    <w:rsid w:val="0043127A"/>
    <w:rsid w:val="00435942"/>
    <w:rsid w:val="00447ECB"/>
    <w:rsid w:val="00447EF7"/>
    <w:rsid w:val="00453F48"/>
    <w:rsid w:val="00454B3A"/>
    <w:rsid w:val="00460A59"/>
    <w:rsid w:val="00464ABA"/>
    <w:rsid w:val="00473F2A"/>
    <w:rsid w:val="00484F41"/>
    <w:rsid w:val="004A373D"/>
    <w:rsid w:val="004B0925"/>
    <w:rsid w:val="004B6320"/>
    <w:rsid w:val="004D1571"/>
    <w:rsid w:val="004D2630"/>
    <w:rsid w:val="004F3058"/>
    <w:rsid w:val="00506435"/>
    <w:rsid w:val="00520BBD"/>
    <w:rsid w:val="00523FA3"/>
    <w:rsid w:val="00525C64"/>
    <w:rsid w:val="00525F5B"/>
    <w:rsid w:val="00555ADD"/>
    <w:rsid w:val="0055615E"/>
    <w:rsid w:val="00557974"/>
    <w:rsid w:val="00561675"/>
    <w:rsid w:val="00571862"/>
    <w:rsid w:val="00581922"/>
    <w:rsid w:val="00594A8F"/>
    <w:rsid w:val="00595325"/>
    <w:rsid w:val="005B148A"/>
    <w:rsid w:val="005B4049"/>
    <w:rsid w:val="005C748F"/>
    <w:rsid w:val="005D2177"/>
    <w:rsid w:val="005D2D1D"/>
    <w:rsid w:val="005F4170"/>
    <w:rsid w:val="00601A4E"/>
    <w:rsid w:val="006131DA"/>
    <w:rsid w:val="00614F89"/>
    <w:rsid w:val="00621D9C"/>
    <w:rsid w:val="006244FB"/>
    <w:rsid w:val="006479CB"/>
    <w:rsid w:val="006558A7"/>
    <w:rsid w:val="00656A90"/>
    <w:rsid w:val="006631BC"/>
    <w:rsid w:val="00667D22"/>
    <w:rsid w:val="00674AC3"/>
    <w:rsid w:val="006831C4"/>
    <w:rsid w:val="00684DD1"/>
    <w:rsid w:val="006878D4"/>
    <w:rsid w:val="006914B5"/>
    <w:rsid w:val="0069298A"/>
    <w:rsid w:val="00696874"/>
    <w:rsid w:val="0069714C"/>
    <w:rsid w:val="006B6579"/>
    <w:rsid w:val="006C1269"/>
    <w:rsid w:val="006E05B2"/>
    <w:rsid w:val="006E4C1F"/>
    <w:rsid w:val="00701215"/>
    <w:rsid w:val="00704591"/>
    <w:rsid w:val="00711813"/>
    <w:rsid w:val="007160D3"/>
    <w:rsid w:val="00726CC6"/>
    <w:rsid w:val="00730767"/>
    <w:rsid w:val="007413B4"/>
    <w:rsid w:val="00745F0D"/>
    <w:rsid w:val="00750E78"/>
    <w:rsid w:val="0075410C"/>
    <w:rsid w:val="007650C4"/>
    <w:rsid w:val="00772089"/>
    <w:rsid w:val="007824DF"/>
    <w:rsid w:val="007B09B3"/>
    <w:rsid w:val="007B5DE1"/>
    <w:rsid w:val="007C1E95"/>
    <w:rsid w:val="007C6EA2"/>
    <w:rsid w:val="007C773F"/>
    <w:rsid w:val="007D0179"/>
    <w:rsid w:val="007D2E58"/>
    <w:rsid w:val="007D6847"/>
    <w:rsid w:val="007D6FE0"/>
    <w:rsid w:val="007E346D"/>
    <w:rsid w:val="007F64FC"/>
    <w:rsid w:val="00813FB5"/>
    <w:rsid w:val="00814151"/>
    <w:rsid w:val="00814ED0"/>
    <w:rsid w:val="0082034E"/>
    <w:rsid w:val="00826941"/>
    <w:rsid w:val="00831A2B"/>
    <w:rsid w:val="00833915"/>
    <w:rsid w:val="008341E0"/>
    <w:rsid w:val="008404B0"/>
    <w:rsid w:val="0084605E"/>
    <w:rsid w:val="0085606B"/>
    <w:rsid w:val="00861E55"/>
    <w:rsid w:val="00883DE3"/>
    <w:rsid w:val="00891321"/>
    <w:rsid w:val="0089398C"/>
    <w:rsid w:val="008A13B3"/>
    <w:rsid w:val="008A37B7"/>
    <w:rsid w:val="008C0F65"/>
    <w:rsid w:val="008C4230"/>
    <w:rsid w:val="008C670F"/>
    <w:rsid w:val="008F391C"/>
    <w:rsid w:val="00900855"/>
    <w:rsid w:val="009021CF"/>
    <w:rsid w:val="00903984"/>
    <w:rsid w:val="00906095"/>
    <w:rsid w:val="0093058E"/>
    <w:rsid w:val="00935793"/>
    <w:rsid w:val="009613D5"/>
    <w:rsid w:val="00977851"/>
    <w:rsid w:val="009802EC"/>
    <w:rsid w:val="009A1A9D"/>
    <w:rsid w:val="009A7F6E"/>
    <w:rsid w:val="009B41AB"/>
    <w:rsid w:val="009B7B43"/>
    <w:rsid w:val="009B7B47"/>
    <w:rsid w:val="009D3E01"/>
    <w:rsid w:val="009D79A4"/>
    <w:rsid w:val="009E660F"/>
    <w:rsid w:val="009F2259"/>
    <w:rsid w:val="009F364B"/>
    <w:rsid w:val="00A05BD6"/>
    <w:rsid w:val="00A10D0D"/>
    <w:rsid w:val="00A30BA6"/>
    <w:rsid w:val="00A3149F"/>
    <w:rsid w:val="00A31CE0"/>
    <w:rsid w:val="00A45065"/>
    <w:rsid w:val="00A45693"/>
    <w:rsid w:val="00A459D9"/>
    <w:rsid w:val="00A75879"/>
    <w:rsid w:val="00A80401"/>
    <w:rsid w:val="00A96B56"/>
    <w:rsid w:val="00AA22A9"/>
    <w:rsid w:val="00AB48C4"/>
    <w:rsid w:val="00AB6249"/>
    <w:rsid w:val="00AC0674"/>
    <w:rsid w:val="00AC0DD1"/>
    <w:rsid w:val="00AC10E9"/>
    <w:rsid w:val="00AC5091"/>
    <w:rsid w:val="00AC7AED"/>
    <w:rsid w:val="00AE36A4"/>
    <w:rsid w:val="00AE69E4"/>
    <w:rsid w:val="00AF6719"/>
    <w:rsid w:val="00B22BD5"/>
    <w:rsid w:val="00B2548C"/>
    <w:rsid w:val="00B25F87"/>
    <w:rsid w:val="00B269FA"/>
    <w:rsid w:val="00B55665"/>
    <w:rsid w:val="00B61F4F"/>
    <w:rsid w:val="00B664D7"/>
    <w:rsid w:val="00B717AA"/>
    <w:rsid w:val="00B752CE"/>
    <w:rsid w:val="00B769D1"/>
    <w:rsid w:val="00B80018"/>
    <w:rsid w:val="00B83A3C"/>
    <w:rsid w:val="00B878B2"/>
    <w:rsid w:val="00B87C0E"/>
    <w:rsid w:val="00B90F4D"/>
    <w:rsid w:val="00B9549F"/>
    <w:rsid w:val="00B9782A"/>
    <w:rsid w:val="00BA16D0"/>
    <w:rsid w:val="00BB1A96"/>
    <w:rsid w:val="00BB2D54"/>
    <w:rsid w:val="00BC1ACB"/>
    <w:rsid w:val="00BE084D"/>
    <w:rsid w:val="00BE79E7"/>
    <w:rsid w:val="00BF68AD"/>
    <w:rsid w:val="00BF77BD"/>
    <w:rsid w:val="00C0210D"/>
    <w:rsid w:val="00C06C86"/>
    <w:rsid w:val="00C1046D"/>
    <w:rsid w:val="00C34047"/>
    <w:rsid w:val="00C35C49"/>
    <w:rsid w:val="00C42D6C"/>
    <w:rsid w:val="00C432DA"/>
    <w:rsid w:val="00C51392"/>
    <w:rsid w:val="00C52277"/>
    <w:rsid w:val="00C54E25"/>
    <w:rsid w:val="00C56E5F"/>
    <w:rsid w:val="00C61B59"/>
    <w:rsid w:val="00C66220"/>
    <w:rsid w:val="00C8777B"/>
    <w:rsid w:val="00C90E47"/>
    <w:rsid w:val="00CC33ED"/>
    <w:rsid w:val="00CC37D5"/>
    <w:rsid w:val="00CD39E5"/>
    <w:rsid w:val="00CD6895"/>
    <w:rsid w:val="00CD6FD3"/>
    <w:rsid w:val="00CD739E"/>
    <w:rsid w:val="00CE19C4"/>
    <w:rsid w:val="00CE2B87"/>
    <w:rsid w:val="00CE4783"/>
    <w:rsid w:val="00CE4D8F"/>
    <w:rsid w:val="00CE7A76"/>
    <w:rsid w:val="00D0456C"/>
    <w:rsid w:val="00D0496F"/>
    <w:rsid w:val="00D22004"/>
    <w:rsid w:val="00D2469F"/>
    <w:rsid w:val="00D2513E"/>
    <w:rsid w:val="00D25180"/>
    <w:rsid w:val="00D2709F"/>
    <w:rsid w:val="00D435D1"/>
    <w:rsid w:val="00D6354B"/>
    <w:rsid w:val="00D660B7"/>
    <w:rsid w:val="00D71D33"/>
    <w:rsid w:val="00D745B5"/>
    <w:rsid w:val="00D76C06"/>
    <w:rsid w:val="00DA1058"/>
    <w:rsid w:val="00DA31E7"/>
    <w:rsid w:val="00DA50B5"/>
    <w:rsid w:val="00DA5116"/>
    <w:rsid w:val="00DB2051"/>
    <w:rsid w:val="00DB7039"/>
    <w:rsid w:val="00DC71AD"/>
    <w:rsid w:val="00DD036F"/>
    <w:rsid w:val="00DE4290"/>
    <w:rsid w:val="00DE5D9F"/>
    <w:rsid w:val="00DF772F"/>
    <w:rsid w:val="00E16F9D"/>
    <w:rsid w:val="00E212FE"/>
    <w:rsid w:val="00E23F2B"/>
    <w:rsid w:val="00E2770E"/>
    <w:rsid w:val="00E4623E"/>
    <w:rsid w:val="00E504EA"/>
    <w:rsid w:val="00E52783"/>
    <w:rsid w:val="00E5536F"/>
    <w:rsid w:val="00E57412"/>
    <w:rsid w:val="00E70DCC"/>
    <w:rsid w:val="00E75EDC"/>
    <w:rsid w:val="00E76687"/>
    <w:rsid w:val="00E82B85"/>
    <w:rsid w:val="00E83AB0"/>
    <w:rsid w:val="00E842D8"/>
    <w:rsid w:val="00E931C5"/>
    <w:rsid w:val="00EA06DF"/>
    <w:rsid w:val="00EB4181"/>
    <w:rsid w:val="00EC0C07"/>
    <w:rsid w:val="00EC2BA8"/>
    <w:rsid w:val="00EE1995"/>
    <w:rsid w:val="00EE3327"/>
    <w:rsid w:val="00EF2E81"/>
    <w:rsid w:val="00EF7E52"/>
    <w:rsid w:val="00F15E63"/>
    <w:rsid w:val="00F27302"/>
    <w:rsid w:val="00F31B90"/>
    <w:rsid w:val="00F35215"/>
    <w:rsid w:val="00F35792"/>
    <w:rsid w:val="00F36453"/>
    <w:rsid w:val="00F3722F"/>
    <w:rsid w:val="00F604A3"/>
    <w:rsid w:val="00F81A71"/>
    <w:rsid w:val="00F91A56"/>
    <w:rsid w:val="00F93FD7"/>
    <w:rsid w:val="00FA022D"/>
    <w:rsid w:val="00FA3607"/>
    <w:rsid w:val="00FC3166"/>
    <w:rsid w:val="00FC4364"/>
    <w:rsid w:val="00FC7694"/>
    <w:rsid w:val="00FE04DA"/>
    <w:rsid w:val="00FE0C4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F110E"/>
  <w15:docId w15:val="{BA36FF42-2173-4838-A86E-69504AF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325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0A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09B3"/>
    <w:rPr>
      <w:rFonts w:ascii="Calibri" w:hAnsi="Calibri"/>
      <w:lang w:eastAsia="en-US"/>
    </w:rPr>
  </w:style>
  <w:style w:type="character" w:styleId="Numerstrony">
    <w:name w:val="page number"/>
    <w:basedOn w:val="Domylnaczcionkaakapitu"/>
    <w:uiPriority w:val="99"/>
    <w:rsid w:val="00460A5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75410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5410C"/>
    <w:rPr>
      <w:rFonts w:eastAsia="Times New Roman"/>
      <w:sz w:val="24"/>
      <w:lang w:eastAsia="en-US"/>
    </w:rPr>
  </w:style>
  <w:style w:type="paragraph" w:customStyle="1" w:styleId="Standard">
    <w:name w:val="Standard"/>
    <w:uiPriority w:val="99"/>
    <w:rsid w:val="009802E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">
    <w:name w:val="st"/>
    <w:uiPriority w:val="99"/>
    <w:rsid w:val="008C0F65"/>
  </w:style>
  <w:style w:type="paragraph" w:styleId="Akapitzlist">
    <w:name w:val="List Paragraph"/>
    <w:basedOn w:val="Normalny"/>
    <w:uiPriority w:val="99"/>
    <w:qFormat/>
    <w:rsid w:val="00745F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locked/>
    <w:rsid w:val="00840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BIOTECHNOLOGII ROZRODU ZWIERZĄT I HIGIENY ŚRODOWISKA</vt:lpstr>
    </vt:vector>
  </TitlesOfParts>
  <Company>Zachodniopomorski Uniwersytet Technologiczny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BIOTECHNOLOGII ROZRODU ZWIERZĄT I HIGIENY ŚRODOWISKA</dc:title>
  <dc:subject/>
  <dc:creator>Prodziekan</dc:creator>
  <cp:keywords/>
  <dc:description/>
  <cp:lastModifiedBy>Monika Szulc</cp:lastModifiedBy>
  <cp:revision>6</cp:revision>
  <cp:lastPrinted>2019-03-12T08:50:00Z</cp:lastPrinted>
  <dcterms:created xsi:type="dcterms:W3CDTF">2021-05-25T06:37:00Z</dcterms:created>
  <dcterms:modified xsi:type="dcterms:W3CDTF">2021-05-25T07:22:00Z</dcterms:modified>
</cp:coreProperties>
</file>